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/2806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3"/>
        <w:gridCol w:w="449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12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Сагдеева </w:t>
      </w:r>
      <w:r>
        <w:rPr>
          <w:rStyle w:val="cat-User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03 час. 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подъезде №1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Addressgrp-6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399871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2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Сагдеева </w:t>
      </w:r>
      <w:r>
        <w:rPr>
          <w:rStyle w:val="cat-UserDefinedgrp-25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 часов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2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.01.2026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15:00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5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5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UserDefinedgrp-25rplc-7">
    <w:name w:val="cat-UserDefined grp-25 rplc-7"/>
    <w:basedOn w:val="DefaultParagraphFont"/>
  </w:style>
  <w:style w:type="character" w:customStyle="1" w:styleId="cat-ExternalSystemDefinedgrp-22rplc-9">
    <w:name w:val="cat-ExternalSystemDefined grp-22 rplc-9"/>
    <w:basedOn w:val="DefaultParagraphFont"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6rplc-13">
    <w:name w:val="cat-UserDefined grp-26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ExternalSystemDefinedgrp-24rplc-16">
    <w:name w:val="cat-ExternalSystemDefined grp-24 rplc-16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FIOgrp-12rplc-29">
    <w:name w:val="cat-FIO grp-12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UserDefinedgrp-25rplc-31">
    <w:name w:val="cat-UserDefined grp-25 rplc-31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